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hd w:val="clear" w:color="auto" w:fill="FFFFFF"/>
        <w:tabs>
          <w:tab w:val="clear" w:pos="708"/>
          <w:tab w:val="left" w:pos="2486" w:leader="underscore"/>
        </w:tabs>
        <w:spacing w:before="0" w:after="60"/>
        <w:ind w:left="34" w:hanging="0"/>
        <w:jc w:val="center"/>
        <w:rPr>
          <w:sz w:val="16"/>
          <w:szCs w:val="16"/>
        </w:rPr>
      </w:pPr>
      <w:r>
        <w:rPr>
          <w:b/>
          <w:bCs/>
          <w:color w:val="000000"/>
          <w:sz w:val="16"/>
          <w:szCs w:val="16"/>
        </w:rPr>
        <w:t>ДОГОВОР №_____________</w:t>
      </w:r>
    </w:p>
    <w:p>
      <w:pPr>
        <w:pStyle w:val="BodyText2"/>
        <w:spacing w:before="0" w:after="0"/>
        <w:ind w:right="0" w:hanging="0"/>
        <w:jc w:val="center"/>
        <w:rPr>
          <w:sz w:val="16"/>
          <w:szCs w:val="16"/>
        </w:rPr>
      </w:pPr>
      <w:r>
        <w:rPr>
          <w:b/>
          <w:bCs/>
          <w:iCs/>
          <w:color w:val="000000"/>
          <w:sz w:val="16"/>
          <w:szCs w:val="16"/>
        </w:rPr>
        <w:t>на оказание услуг по реагированию на объекты</w:t>
      </w:r>
      <w:r>
        <w:rPr>
          <w:b/>
          <w:color w:val="000000"/>
          <w:sz w:val="16"/>
          <w:szCs w:val="16"/>
        </w:rPr>
        <w:t>, с использованием программно-аппаратного комплекса взаимодействия с мониторинговыми компаниями</w:t>
      </w:r>
    </w:p>
    <w:p>
      <w:pPr>
        <w:pStyle w:val="BodyText2"/>
        <w:spacing w:before="0" w:after="0"/>
        <w:ind w:right="0" w:hanging="0"/>
        <w:jc w:val="center"/>
        <w:rPr>
          <w:b/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</w:r>
    </w:p>
    <w:p>
      <w:pPr>
        <w:pStyle w:val="Normal"/>
        <w:shd w:val="clear" w:color="auto" w:fill="FFFFFF"/>
        <w:spacing w:before="120" w:after="12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г. Нижний Новгород  </w:t>
        <w:tab/>
        <w:tab/>
        <w:tab/>
        <w:tab/>
        <w:t xml:space="preserve">                                                                                                        «___» ___________ 20____  г.</w:t>
      </w:r>
    </w:p>
    <w:p>
      <w:pPr>
        <w:pStyle w:val="Normal"/>
        <w:widowControl w:val="false"/>
        <w:suppressAutoHyphens w:val="true"/>
        <w:bidi w:val="0"/>
        <w:spacing w:before="0" w:after="0"/>
        <w:ind w:left="0" w:right="0" w:hanging="0"/>
        <w:jc w:val="both"/>
        <w:rPr>
          <w:sz w:val="16"/>
          <w:szCs w:val="16"/>
        </w:rPr>
      </w:pPr>
      <w:r>
        <w:rPr>
          <w:b/>
          <w:color w:val="000000"/>
          <w:sz w:val="16"/>
          <w:szCs w:val="16"/>
        </w:rPr>
        <w:t>_____________________________________________________________________________________ (</w:t>
      </w:r>
      <w:r>
        <w:rPr>
          <w:color w:val="000000"/>
          <w:sz w:val="16"/>
          <w:szCs w:val="16"/>
        </w:rPr>
        <w:t>сокращенное наименование</w:t>
      </w:r>
      <w:r>
        <w:rPr>
          <w:b/>
          <w:color w:val="000000"/>
          <w:sz w:val="16"/>
          <w:szCs w:val="16"/>
        </w:rPr>
        <w:t xml:space="preserve"> - __________________)</w:t>
      </w:r>
      <w:r>
        <w:rPr>
          <w:color w:val="000000"/>
          <w:sz w:val="16"/>
          <w:szCs w:val="16"/>
        </w:rPr>
        <w:t xml:space="preserve"> в лице директора ______________________________________, именуемое в дальнейшем </w:t>
      </w:r>
      <w:r>
        <w:rPr>
          <w:b/>
          <w:color w:val="000000"/>
          <w:sz w:val="16"/>
          <w:szCs w:val="16"/>
        </w:rPr>
        <w:t>«Организация»,</w:t>
      </w:r>
      <w:r>
        <w:rPr>
          <w:color w:val="000000"/>
          <w:sz w:val="16"/>
          <w:szCs w:val="16"/>
        </w:rPr>
        <w:t xml:space="preserve">  действующего на основании ______________________, и по поручению лиц, именуемых в дальнейшем </w:t>
      </w:r>
      <w:r>
        <w:rPr>
          <w:b/>
          <w:color w:val="000000"/>
          <w:sz w:val="16"/>
          <w:szCs w:val="16"/>
        </w:rPr>
        <w:t>«Заказчики»</w:t>
      </w:r>
      <w:r>
        <w:rPr>
          <w:color w:val="000000"/>
          <w:sz w:val="16"/>
          <w:szCs w:val="16"/>
        </w:rPr>
        <w:t>, на основании заключенных с ними  договоров, с одной стороны и _____________________________________________________________________________________________ (</w:t>
      </w:r>
      <w:r>
        <w:rPr>
          <w:sz w:val="16"/>
          <w:szCs w:val="16"/>
        </w:rPr>
        <w:t xml:space="preserve">сокращенное наименование – </w:t>
      </w:r>
      <w:r>
        <w:rPr>
          <w:b/>
          <w:sz w:val="16"/>
          <w:szCs w:val="16"/>
        </w:rPr>
        <w:t>__________________________________________________________</w:t>
      </w:r>
      <w:r>
        <w:rPr>
          <w:sz w:val="16"/>
          <w:szCs w:val="16"/>
        </w:rPr>
        <w:t>)</w:t>
      </w:r>
      <w:r>
        <w:rPr>
          <w:color w:val="000000"/>
          <w:sz w:val="16"/>
          <w:szCs w:val="16"/>
        </w:rPr>
        <w:t>, именуемое в дальнейшем «</w:t>
      </w:r>
      <w:r>
        <w:rPr>
          <w:b/>
          <w:color w:val="000000"/>
          <w:sz w:val="16"/>
          <w:szCs w:val="16"/>
        </w:rPr>
        <w:t>Исполнитель»</w:t>
      </w:r>
      <w:r>
        <w:rPr>
          <w:color w:val="000000"/>
          <w:sz w:val="16"/>
          <w:szCs w:val="16"/>
        </w:rPr>
        <w:t xml:space="preserve">, в лице  начальника ______________________________________________, действующего на основании __________________________________________________, с другой стороны, далее по тексту совместно именуемые </w:t>
      </w:r>
      <w:r>
        <w:rPr>
          <w:b/>
          <w:color w:val="000000"/>
          <w:sz w:val="16"/>
          <w:szCs w:val="16"/>
        </w:rPr>
        <w:t>«Стороны»</w:t>
      </w:r>
      <w:r>
        <w:rPr>
          <w:color w:val="000000"/>
          <w:sz w:val="16"/>
          <w:szCs w:val="16"/>
        </w:rPr>
        <w:t>, заключили настоящий Договор о нижеследующем:</w:t>
      </w:r>
    </w:p>
    <w:p>
      <w:pPr>
        <w:pStyle w:val="Normal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</w:r>
    </w:p>
    <w:p>
      <w:pPr>
        <w:pStyle w:val="Normal"/>
        <w:numPr>
          <w:ilvl w:val="0"/>
          <w:numId w:val="1"/>
        </w:numPr>
        <w:jc w:val="center"/>
        <w:rPr>
          <w:b/>
          <w:b/>
          <w:bCs/>
          <w:color w:val="000000"/>
          <w:sz w:val="16"/>
          <w:szCs w:val="16"/>
        </w:rPr>
      </w:pPr>
      <w:r>
        <w:rPr>
          <w:b/>
          <w:bCs/>
          <w:color w:val="000000"/>
          <w:sz w:val="16"/>
          <w:szCs w:val="16"/>
        </w:rPr>
        <w:t>ПРЕДМЕТ ДОГОВОРА.</w:t>
      </w:r>
    </w:p>
    <w:p>
      <w:pPr>
        <w:pStyle w:val="Normal"/>
        <w:jc w:val="both"/>
        <w:rPr>
          <w:b/>
          <w:b/>
          <w:bCs/>
          <w:color w:val="000000"/>
          <w:sz w:val="16"/>
          <w:szCs w:val="16"/>
        </w:rPr>
      </w:pPr>
      <w:r>
        <w:rPr>
          <w:b/>
          <w:bCs/>
          <w:color w:val="000000"/>
          <w:sz w:val="16"/>
          <w:szCs w:val="16"/>
        </w:rPr>
      </w:r>
    </w:p>
    <w:p>
      <w:pPr>
        <w:pStyle w:val="ListParagraph"/>
        <w:numPr>
          <w:ilvl w:val="1"/>
          <w:numId w:val="2"/>
        </w:numPr>
        <w:shd w:val="clear" w:color="auto" w:fill="FFFFFF"/>
        <w:tabs>
          <w:tab w:val="clear" w:pos="708"/>
          <w:tab w:val="left" w:pos="0" w:leader="none"/>
          <w:tab w:val="left" w:pos="993" w:leader="none"/>
        </w:tabs>
        <w:ind w:left="0" w:firstLine="426"/>
        <w:jc w:val="both"/>
        <w:rPr>
          <w:sz w:val="16"/>
          <w:szCs w:val="16"/>
        </w:rPr>
      </w:pPr>
      <w:r>
        <w:rPr>
          <w:color w:val="000000"/>
          <w:sz w:val="16"/>
          <w:szCs w:val="16"/>
        </w:rPr>
        <w:t xml:space="preserve">«Исполнитель» оказывает услуги реагирования на объекты «Заказчика», указанные в </w:t>
      </w:r>
      <w:r>
        <w:rPr>
          <w:sz w:val="16"/>
          <w:szCs w:val="16"/>
        </w:rPr>
        <w:t>Приложении №1 к настоящему Договору, а «Организация» оплачивает эти услуги в</w:t>
      </w:r>
      <w:r>
        <w:rPr>
          <w:color w:val="000000"/>
          <w:sz w:val="16"/>
          <w:szCs w:val="16"/>
        </w:rPr>
        <w:t xml:space="preserve"> соответствии с разделом 3 настоящего Договора.</w:t>
      </w:r>
    </w:p>
    <w:p>
      <w:pPr>
        <w:pStyle w:val="ListParagraph"/>
        <w:numPr>
          <w:ilvl w:val="1"/>
          <w:numId w:val="2"/>
        </w:numPr>
        <w:shd w:val="clear" w:color="auto" w:fill="FFFFFF"/>
        <w:tabs>
          <w:tab w:val="clear" w:pos="708"/>
          <w:tab w:val="left" w:pos="0" w:leader="none"/>
          <w:tab w:val="left" w:pos="993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Услуги, оказываемые «Исполнителем», включают в себя:</w:t>
      </w:r>
    </w:p>
    <w:p>
      <w:pPr>
        <w:pStyle w:val="ListParagraph"/>
        <w:numPr>
          <w:ilvl w:val="2"/>
          <w:numId w:val="2"/>
        </w:numPr>
        <w:shd w:val="clear" w:color="auto" w:fill="FFFFFF"/>
        <w:tabs>
          <w:tab w:val="clear" w:pos="708"/>
          <w:tab w:val="left" w:pos="993" w:leader="none"/>
          <w:tab w:val="left" w:pos="1134" w:leader="none"/>
        </w:tabs>
        <w:ind w:left="0" w:firstLine="426"/>
        <w:jc w:val="both"/>
        <w:rPr>
          <w:sz w:val="16"/>
          <w:szCs w:val="16"/>
        </w:rPr>
      </w:pPr>
      <w:r>
        <w:rPr>
          <w:color w:val="000000"/>
          <w:sz w:val="16"/>
          <w:szCs w:val="16"/>
        </w:rPr>
        <w:t xml:space="preserve">Принятие от «Организации», </w:t>
      </w:r>
      <w:r>
        <w:rPr>
          <w:iCs/>
          <w:color w:val="000000"/>
          <w:sz w:val="16"/>
          <w:szCs w:val="16"/>
        </w:rPr>
        <w:t xml:space="preserve">посредством использования </w:t>
      </w:r>
      <w:r>
        <w:rPr>
          <w:bCs/>
          <w:iCs/>
          <w:color w:val="000000"/>
          <w:sz w:val="16"/>
          <w:szCs w:val="16"/>
        </w:rPr>
        <w:t>программно-аппаратного комплекса взаимодействия с мониторинговыми компаниями (далее ПАК ВсМК),</w:t>
      </w:r>
      <w:r>
        <w:rPr>
          <w:color w:val="000000"/>
          <w:sz w:val="16"/>
          <w:szCs w:val="16"/>
        </w:rPr>
        <w:t xml:space="preserve"> информации о срабатывании охранной и/или тревожной сигнализации на, подключенных к пультам централизованного наблюдения (далее ПЦН) «Организации», объектах «Заказчиков», указанных в Приложении №1 к Договору.</w:t>
      </w:r>
    </w:p>
    <w:p>
      <w:pPr>
        <w:pStyle w:val="ListParagraph"/>
        <w:numPr>
          <w:ilvl w:val="2"/>
          <w:numId w:val="2"/>
        </w:numPr>
        <w:shd w:val="clear" w:color="auto" w:fill="FFFFFF"/>
        <w:tabs>
          <w:tab w:val="clear" w:pos="708"/>
          <w:tab w:val="left" w:pos="993" w:leader="none"/>
          <w:tab w:val="left" w:pos="1134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Обеспечение прибытия наряда вневедомственной охраны войск национальной гвардии «Исполнителя» (далее «наряд») на объект, с которого поступила информация о срабатывании охранной и/или тревожной сигнализации, незамедлительно, кратчайшим путем с соблюдением ПДД.</w:t>
      </w:r>
    </w:p>
    <w:p>
      <w:pPr>
        <w:pStyle w:val="ListParagraph"/>
        <w:numPr>
          <w:ilvl w:val="2"/>
          <w:numId w:val="2"/>
        </w:numPr>
        <w:shd w:val="clear" w:color="auto" w:fill="FFFFFF"/>
        <w:tabs>
          <w:tab w:val="clear" w:pos="708"/>
          <w:tab w:val="left" w:pos="993" w:leader="none"/>
          <w:tab w:val="left" w:pos="1134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Обеспечение сохранности объекта до прибытия «Заказчика», уполномоченного им представителя и/или следственно-оперативной группы территориального органа МВД России, путем выставления поста вневедомственной охраны войск национальной гвардии за дополнительную плату, рассчитанную в соответствии с тарифами, утвержденными ФГКУ «УВО ВНГ России по Нижегородской области». Пост вневедомственной охраны войск национальной гвардии выставляется в соответствии с п. 2.1.6. настоящего Договора, по ходатайству «Организации», при наличии возможности у «Исполнителя».</w:t>
      </w:r>
    </w:p>
    <w:p>
      <w:pPr>
        <w:pStyle w:val="ListParagraph"/>
        <w:numPr>
          <w:ilvl w:val="2"/>
          <w:numId w:val="2"/>
        </w:numPr>
        <w:shd w:val="clear" w:color="auto" w:fill="FFFFFF"/>
        <w:tabs>
          <w:tab w:val="clear" w:pos="708"/>
          <w:tab w:val="left" w:pos="993" w:leader="none"/>
          <w:tab w:val="left" w:pos="1134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Пресечение «нарядом» противоправных действий в отношении объекта.</w:t>
      </w:r>
    </w:p>
    <w:p>
      <w:pPr>
        <w:pStyle w:val="ListParagraph"/>
        <w:numPr>
          <w:ilvl w:val="2"/>
          <w:numId w:val="2"/>
        </w:numPr>
        <w:shd w:val="clear" w:color="auto" w:fill="FFFFFF"/>
        <w:tabs>
          <w:tab w:val="clear" w:pos="708"/>
          <w:tab w:val="left" w:pos="993" w:leader="none"/>
          <w:tab w:val="left" w:pos="1134" w:leader="none"/>
        </w:tabs>
        <w:ind w:left="0" w:firstLine="426"/>
        <w:jc w:val="both"/>
        <w:rPr>
          <w:highlight w:val="none"/>
          <w:shd w:fill="auto" w:val="clear"/>
        </w:rPr>
      </w:pPr>
      <w:r>
        <w:rPr>
          <w:color w:val="000000"/>
          <w:sz w:val="16"/>
          <w:szCs w:val="16"/>
          <w:shd w:fill="auto" w:val="clear"/>
        </w:rPr>
        <w:t>Прибытие «наряда» на объект, с которого поступила информация о срабатывании охранной и/или тревожной сигнализации, без возможности доступа на объект, считается «ложным вызовом».</w:t>
      </w:r>
    </w:p>
    <w:p>
      <w:pPr>
        <w:pStyle w:val="Normal"/>
        <w:shd w:val="clear" w:color="auto" w:fill="FFFFFF"/>
        <w:ind w:firstLine="567"/>
        <w:jc w:val="both"/>
        <w:rPr>
          <w:color w:val="000000"/>
          <w:sz w:val="16"/>
          <w:szCs w:val="16"/>
          <w:highlight w:val="none"/>
          <w:shd w:fill="auto" w:val="clear"/>
        </w:rPr>
      </w:pPr>
      <w:r>
        <w:rPr>
          <w:color w:val="000000"/>
          <w:sz w:val="16"/>
          <w:szCs w:val="16"/>
          <w:shd w:fill="auto" w:val="clear"/>
        </w:rPr>
      </w:r>
    </w:p>
    <w:p>
      <w:pPr>
        <w:pStyle w:val="Normal"/>
        <w:numPr>
          <w:ilvl w:val="0"/>
          <w:numId w:val="1"/>
        </w:numPr>
        <w:jc w:val="center"/>
        <w:rPr>
          <w:b/>
          <w:b/>
          <w:bCs/>
          <w:color w:val="000000"/>
          <w:sz w:val="16"/>
          <w:szCs w:val="16"/>
        </w:rPr>
      </w:pPr>
      <w:r>
        <w:rPr>
          <w:b/>
          <w:bCs/>
          <w:color w:val="000000"/>
          <w:sz w:val="16"/>
          <w:szCs w:val="16"/>
        </w:rPr>
        <w:t>ПРАВА И ОБЯЗАННОСТИ СТОРОН.</w:t>
      </w:r>
    </w:p>
    <w:p>
      <w:pPr>
        <w:pStyle w:val="Normal"/>
        <w:ind w:left="720" w:hanging="0"/>
        <w:rPr>
          <w:b/>
          <w:b/>
          <w:bCs/>
          <w:color w:val="000000"/>
          <w:sz w:val="16"/>
          <w:szCs w:val="16"/>
        </w:rPr>
      </w:pPr>
      <w:r>
        <w:rPr>
          <w:b/>
          <w:bCs/>
          <w:color w:val="000000"/>
          <w:sz w:val="16"/>
          <w:szCs w:val="16"/>
        </w:rPr>
      </w:r>
    </w:p>
    <w:p>
      <w:pPr>
        <w:pStyle w:val="Normal"/>
        <w:tabs>
          <w:tab w:val="clear" w:pos="708"/>
          <w:tab w:val="left" w:pos="993" w:leader="none"/>
        </w:tabs>
        <w:ind w:left="1080" w:hanging="0"/>
        <w:rPr>
          <w:b/>
          <w:b/>
          <w:bCs/>
          <w:color w:val="000000"/>
          <w:sz w:val="16"/>
          <w:szCs w:val="16"/>
        </w:rPr>
      </w:pPr>
      <w:r>
        <w:rPr>
          <w:b/>
          <w:bCs/>
          <w:color w:val="000000"/>
          <w:sz w:val="16"/>
          <w:szCs w:val="16"/>
        </w:rPr>
        <w:t xml:space="preserve">           </w:t>
      </w:r>
      <w:r>
        <w:rPr>
          <w:b/>
          <w:bCs/>
          <w:color w:val="000000"/>
          <w:sz w:val="16"/>
          <w:szCs w:val="16"/>
        </w:rPr>
        <w:t>2. «Исполнитель» обязуется: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708"/>
          <w:tab w:val="left" w:pos="993" w:leader="none"/>
          <w:tab w:val="left" w:pos="1276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При получении от «Организации» письма (заявки), в том числе по электронной почте, в течение 5 (пяти) рабочих дней рассмотреть возможность реагирования силами «Исполнителя» на предъявленный объект (объекты) и дать письменный ответ или ответ по электронной почте о наличии или отсутствии возможности реагирования на указанный объект.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708"/>
          <w:tab w:val="left" w:pos="993" w:leader="none"/>
          <w:tab w:val="left" w:pos="1276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Осуществлять прием сообщений о срабатывании сигнализации на объекте только посредством использования ПАК ВсМК.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708"/>
          <w:tab w:val="left" w:pos="993" w:leader="none"/>
          <w:tab w:val="left" w:pos="1276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При поступлении информации о срабатывании сигнализации на объекте обеспечить выезд «наряда» для внешнего осмотра целостности объекта, а при необходимости - для принятия мер к задержанию лиц, совершающих или совершивших противоправные деяния.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708"/>
          <w:tab w:val="left" w:pos="993" w:leader="none"/>
          <w:tab w:val="left" w:pos="1276" w:leader="none"/>
        </w:tabs>
        <w:ind w:left="0" w:firstLine="426"/>
        <w:jc w:val="both"/>
        <w:rPr>
          <w:sz w:val="16"/>
          <w:szCs w:val="16"/>
        </w:rPr>
      </w:pPr>
      <w:r>
        <w:rPr>
          <w:color w:val="000000"/>
          <w:sz w:val="16"/>
          <w:szCs w:val="16"/>
        </w:rPr>
        <w:t>При обнаружении признаков нарушения целостности объекта сообщить об этом «Организации»и осуществлять сохранность объекта до прибытия «Заказчика», уполномоченного им представителя и/или следственно-оперативной группы территориального органа МВД России, но не более 90 минут.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708"/>
          <w:tab w:val="left" w:pos="993" w:leader="none"/>
          <w:tab w:val="left" w:pos="1276" w:leader="none"/>
        </w:tabs>
        <w:ind w:left="0" w:firstLine="426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В случае отсутствия следов проникновения на объект </w:t>
      </w:r>
      <w:r>
        <w:rPr>
          <w:color w:val="000000"/>
          <w:sz w:val="16"/>
          <w:szCs w:val="16"/>
        </w:rPr>
        <w:t>сообщить об этом «Организации»и осуществлять сохранность объекта до прибытия «Заказчика» или уполномоченного им представителя</w:t>
      </w:r>
      <w:r>
        <w:rPr>
          <w:sz w:val="16"/>
          <w:szCs w:val="16"/>
        </w:rPr>
        <w:t>, но не более 30 минут.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708"/>
          <w:tab w:val="left" w:pos="993" w:leader="none"/>
          <w:tab w:val="left" w:pos="1276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В случае неприбытия, по ходатайству «Организации», «Заказчика» или уполномоченного им представителя на объект для его осмотра и постановки под охрану в течение указанного в  п.2.1.4., п. 2.1.5. времени выставить, при наличии возможности у «Исполнителя», пост вневедомственной охраны войск национальной гвардии на объект до прибытия представителя «Организации», «Заказчика» или уполномоченного ими представителя в установленном Договором порядке за дополнительную плату, в соответствии с тарифами, утвержденными ФГКУ «УВО ВНГ России по Нижегородской области».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708"/>
          <w:tab w:val="left" w:pos="993" w:leader="none"/>
          <w:tab w:val="left" w:pos="1276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Совместно с «Заказчиком», «Организацией» или уполномоченным ими представителем производить вскрытие объекта для внутреннего осмотра помещений с целью выяснения причин срабатывания сигнализации и повторной постановки объекта под охрану.</w:t>
      </w:r>
    </w:p>
    <w:p>
      <w:pPr>
        <w:pStyle w:val="Normal"/>
        <w:numPr>
          <w:ilvl w:val="1"/>
          <w:numId w:val="18"/>
        </w:numPr>
        <w:tabs>
          <w:tab w:val="clear" w:pos="708"/>
          <w:tab w:val="left" w:pos="993" w:leader="none"/>
          <w:tab w:val="left" w:pos="1418" w:leader="none"/>
        </w:tabs>
        <w:ind w:left="0" w:firstLine="426"/>
        <w:rPr>
          <w:highlight w:val="none"/>
          <w:shd w:fill="auto" w:val="clear"/>
        </w:rPr>
      </w:pPr>
      <w:r>
        <w:rPr>
          <w:b/>
          <w:bCs/>
          <w:color w:val="000000"/>
          <w:sz w:val="16"/>
          <w:szCs w:val="16"/>
          <w:shd w:fill="auto" w:val="clear"/>
        </w:rPr>
        <w:t>2.2. «Исполнитель» имеет право:</w:t>
      </w:r>
    </w:p>
    <w:p>
      <w:pPr>
        <w:pStyle w:val="ListParagraph"/>
        <w:numPr>
          <w:ilvl w:val="0"/>
          <w:numId w:val="19"/>
        </w:numPr>
        <w:shd w:val="clear" w:color="auto" w:fill="FFFFFF"/>
        <w:tabs>
          <w:tab w:val="clear" w:pos="7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>
          <w:highlight w:val="none"/>
          <w:shd w:fill="auto" w:val="clear"/>
        </w:rPr>
      </w:pPr>
      <w:r>
        <w:rPr>
          <w:b w:val="false"/>
          <w:bCs w:val="false"/>
          <w:color w:val="000000"/>
          <w:sz w:val="16"/>
          <w:szCs w:val="16"/>
          <w:shd w:fill="auto" w:val="clear"/>
        </w:rPr>
        <w:t>2.2.1. В случае отсутствия доступа к объекту для выяснения причин срабатывания охранной и (или) тревожной сигнализации , убыть с объекта, проинформировав об этом «Организацию», при этом обязательства со стороны «Исполнителя» считаются исполненными надлежащим образом.</w:t>
      </w:r>
    </w:p>
    <w:p>
      <w:pPr>
        <w:pStyle w:val="ListParagraph"/>
        <w:numPr>
          <w:ilvl w:val="0"/>
          <w:numId w:val="20"/>
        </w:numPr>
        <w:shd w:val="clear" w:color="auto" w:fill="FFFFFF"/>
        <w:tabs>
          <w:tab w:val="clear" w:pos="7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>
          <w:highlight w:val="none"/>
          <w:shd w:fill="auto" w:val="clear"/>
        </w:rPr>
      </w:pPr>
      <w:r>
        <w:rPr>
          <w:sz w:val="16"/>
          <w:szCs w:val="16"/>
          <w:shd w:fill="auto" w:val="clear"/>
        </w:rPr>
        <w:t xml:space="preserve">2.2.2. В случае неприбытия, </w:t>
      </w:r>
      <w:r>
        <w:rPr>
          <w:color w:val="000000"/>
          <w:sz w:val="16"/>
          <w:szCs w:val="16"/>
          <w:shd w:fill="auto" w:val="clear"/>
        </w:rPr>
        <w:t>по ходатайству «Организации», «Заказчика» или уполномоченного им представителя на объект для его осмотра и постановки под охрану в течение указанного в п.2.1.4.,  п. 2.1.5. времени</w:t>
      </w:r>
      <w:r>
        <w:rPr>
          <w:sz w:val="16"/>
          <w:szCs w:val="16"/>
          <w:shd w:fill="auto" w:val="clear"/>
        </w:rPr>
        <w:t xml:space="preserve">, убыть с объекта, проинформировав об этом </w:t>
      </w:r>
      <w:r>
        <w:rPr>
          <w:color w:val="000000"/>
          <w:sz w:val="16"/>
          <w:szCs w:val="16"/>
          <w:shd w:fill="auto" w:val="clear"/>
        </w:rPr>
        <w:t>«Организацию»</w:t>
      </w:r>
      <w:r>
        <w:rPr>
          <w:sz w:val="16"/>
          <w:szCs w:val="16"/>
          <w:shd w:fill="auto" w:val="clear"/>
        </w:rPr>
        <w:t>, при этом обязательства со стороны «Исполнителя» считаются исполненными надлежащим образом.</w:t>
      </w:r>
    </w:p>
    <w:p>
      <w:pPr>
        <w:pStyle w:val="ListParagraph"/>
        <w:numPr>
          <w:ilvl w:val="0"/>
          <w:numId w:val="21"/>
        </w:numPr>
        <w:shd w:val="clear" w:color="auto" w:fill="FFFFFF"/>
        <w:tabs>
          <w:tab w:val="clear" w:pos="7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2.2.3. Принимать решение о приоритетной отработке «нарядом» тревожного сообщения с объекта «Исполнителя», в случае одновременного получения </w:t>
      </w:r>
      <w:r>
        <w:rPr>
          <w:color w:val="000000"/>
          <w:sz w:val="16"/>
          <w:szCs w:val="16"/>
        </w:rPr>
        <w:t xml:space="preserve">информации о срабатывании охранной и/или тревожной сигнализации на </w:t>
      </w:r>
      <w:r>
        <w:rPr>
          <w:sz w:val="16"/>
          <w:szCs w:val="16"/>
        </w:rPr>
        <w:t>объектах «Исполнителя» и «Заказчика».</w:t>
      </w:r>
    </w:p>
    <w:p>
      <w:pPr>
        <w:pStyle w:val="ListParagraph"/>
        <w:numPr>
          <w:ilvl w:val="0"/>
          <w:numId w:val="22"/>
        </w:numPr>
        <w:shd w:val="clear" w:color="auto" w:fill="FFFFFF"/>
        <w:tabs>
          <w:tab w:val="clear" w:pos="7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numPr>
          <w:ilvl w:val="1"/>
          <w:numId w:val="23"/>
        </w:numPr>
        <w:tabs>
          <w:tab w:val="clear" w:pos="708"/>
          <w:tab w:val="left" w:pos="993" w:leader="none"/>
          <w:tab w:val="left" w:pos="1276" w:leader="none"/>
        </w:tabs>
        <w:ind w:left="0" w:firstLine="426"/>
        <w:rPr>
          <w:b/>
          <w:b/>
          <w:bCs/>
          <w:color w:val="000000"/>
          <w:sz w:val="16"/>
          <w:szCs w:val="16"/>
        </w:rPr>
      </w:pPr>
      <w:r>
        <w:rPr>
          <w:b/>
          <w:bCs/>
          <w:color w:val="000000"/>
          <w:sz w:val="16"/>
          <w:szCs w:val="16"/>
        </w:rPr>
        <w:t>2.3. «Организация» обязуется: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7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>
          <w:sz w:val="16"/>
          <w:szCs w:val="16"/>
        </w:rPr>
      </w:pPr>
      <w:r>
        <w:rPr>
          <w:sz w:val="16"/>
          <w:szCs w:val="16"/>
        </w:rPr>
        <w:t>Осуществлять прием, регистрацию, обработку и  незамедлительную передачу в филиал «Исполнителя»,</w:t>
      </w:r>
      <w:r>
        <w:rPr>
          <w:color w:val="000000"/>
          <w:sz w:val="16"/>
          <w:szCs w:val="16"/>
        </w:rPr>
        <w:t xml:space="preserve"> посредством использования ПАК ВсМК,</w:t>
      </w:r>
      <w:r>
        <w:rPr>
          <w:sz w:val="16"/>
          <w:szCs w:val="16"/>
        </w:rPr>
        <w:t xml:space="preserve"> «тревожных сообщений», передаваемых техническими средствами, установленными на объектах «Заказчиков» и подключенных к ПЦН «Организации» (мониторинг), а также обеспечивать работоспособность указанных технических средств и проводить организационные и технические мероприятия по уменьшению «ложных» срабатываний.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7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>
          <w:sz w:val="16"/>
          <w:szCs w:val="16"/>
        </w:rPr>
      </w:pPr>
      <w:r>
        <w:rPr>
          <w:sz w:val="16"/>
          <w:szCs w:val="16"/>
        </w:rPr>
        <w:t>Организовать оперативную связь оператора «Организации» с дежурной частью «Исполнителя» с обеспечением записи телефонных разговоров.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7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Предоставлять «Исполнителю», в срок не менее чем за 5 (пять) рабочих дней до дня принятия объекта «Заказчика» на реагирование, следующие документы:</w:t>
      </w:r>
    </w:p>
    <w:p>
      <w:pPr>
        <w:pStyle w:val="Normal"/>
        <w:shd w:val="clear" w:color="auto" w:fill="FFFFFF"/>
        <w:tabs>
          <w:tab w:val="clear" w:pos="708"/>
          <w:tab w:val="left" w:pos="993" w:leader="none"/>
        </w:tabs>
        <w:ind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- дополнительное соглашение;</w:t>
      </w:r>
    </w:p>
    <w:p>
      <w:pPr>
        <w:pStyle w:val="Normal"/>
        <w:shd w:val="clear" w:color="auto" w:fill="FFFFFF"/>
        <w:tabs>
          <w:tab w:val="clear" w:pos="708"/>
          <w:tab w:val="left" w:pos="993" w:leader="none"/>
        </w:tabs>
        <w:ind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- перечень объектов на реагирование по форме, согласно Приложения №1 к Договору;</w:t>
      </w:r>
    </w:p>
    <w:p>
      <w:pPr>
        <w:pStyle w:val="Normal"/>
        <w:shd w:val="clear" w:color="auto" w:fill="FFFFFF"/>
        <w:tabs>
          <w:tab w:val="clear" w:pos="708"/>
          <w:tab w:val="left" w:pos="993" w:leader="none"/>
        </w:tabs>
        <w:ind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- оперативную карточку объекта, оформленную посредством использования ПАК ВсМК, составленную с учетом требований рекомендаций ГУВО Росгвардии (с указанием путей подхода к объекту, схемы охраняемого объекта, возможных мест проникновения и оснащение объекта техническими средствами охраны);</w:t>
      </w:r>
    </w:p>
    <w:p>
      <w:pPr>
        <w:pStyle w:val="Normal"/>
        <w:shd w:val="clear" w:color="auto" w:fill="FFFFFF"/>
        <w:tabs>
          <w:tab w:val="clear" w:pos="708"/>
          <w:tab w:val="left" w:pos="993" w:leader="none"/>
        </w:tabs>
        <w:ind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- договор или соглашение между «Заказчиком» и «Организацией» (с правом доверия «Заказчиком» «Организации» от своего имени заключать Договоры с «Исполнителем» на оказание услуг по реагированию на объекты «Заказчика», принадлежащих ему на праве собственности или ином законном основании).</w:t>
      </w:r>
    </w:p>
    <w:p>
      <w:pPr>
        <w:pStyle w:val="Normal"/>
        <w:shd w:val="clear" w:color="auto" w:fill="FFFFFF"/>
        <w:tabs>
          <w:tab w:val="clear" w:pos="708"/>
          <w:tab w:val="left" w:pos="993" w:leader="none"/>
        </w:tabs>
        <w:ind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При снятии объекта «Заказчика» с реагирования предоставлять «Исполнителю», не менее чем за 5 (пять) рабочих дней до дня снятия, дополнительное соглашение и новый перечень объектов на реагирование.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7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В случаях принятия мотивированного решения о необходимости осмотра и «перезакрытия» объекта, обеспечить прибытие на объект «Заказчика» или уполномоченного им представителя в возможно короткий срок, но не более 30 (тридцати) минут с момента получения уведомления «Исполнителя» о необходимости внутреннего осмотра и повторной постановки объекта под охрану.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7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Своевременно вносить абонентскую плату в соответствии с «Перечнем объектов на реагирование» (Приложением №1 к Договору) и иные платежи, установленные настоящим Договором, в соответствии с тарифами, утвержденными ФГКУ «УВО ВНГ России по Нижегородской области» на условиях, установленных Договором.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7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Оплачивать дополнительную плату за действия «Заказчика» или «Организации», повлекшие за собой «ложный» выезд «наряда» «Исполнителя», взимаемую на основании предоставленного рапорта должностного лица «Исполнителя».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7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Ежемесячно предоставлять «Исполнителю» подписанный акт приема-сдачи услуг реагирования за предыдущий месяц, не позднее 10 числа месяца.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7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Незамедлительно информировать «Исполнителя» о возникновении спора о праве собственности (пользования, владения, распоряжения) и/или управления имуществом, являющимся объектом реагирования.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7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«Организация» несет ответственность за достоверность предоставленной информации.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7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/>
      </w:pPr>
      <w:r>
        <w:rPr>
          <w:color w:val="000000"/>
          <w:sz w:val="16"/>
          <w:szCs w:val="16"/>
          <w:shd w:fill="auto" w:val="clear"/>
        </w:rPr>
        <w:t>Обеспечить беспрепятственный доступ «наряду» к объекту с которого поступила информация о срабатывании охранной и/или тревожной сигнализации,</w:t>
      </w:r>
    </w:p>
    <w:p>
      <w:pPr>
        <w:pStyle w:val="ListParagraph"/>
        <w:shd w:val="clear" w:color="auto" w:fill="FFFFFF"/>
        <w:tabs>
          <w:tab w:val="clear" w:pos="7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/>
      </w:pPr>
      <w:r>
        <w:rPr>
          <w:b/>
          <w:bCs/>
          <w:color w:val="000000"/>
          <w:sz w:val="16"/>
          <w:szCs w:val="16"/>
        </w:rPr>
        <w:t>2.4. «Организация» вправе:</w:t>
      </w:r>
    </w:p>
    <w:p>
      <w:pPr>
        <w:pStyle w:val="ListParagraph"/>
        <w:shd w:val="clear" w:color="auto" w:fill="FFFFFF"/>
        <w:tabs>
          <w:tab w:val="clear" w:pos="708"/>
          <w:tab w:val="left" w:pos="993" w:leader="none"/>
          <w:tab w:val="left" w:pos="1134" w:leader="none"/>
          <w:tab w:val="left" w:pos="1276" w:leader="none"/>
        </w:tabs>
        <w:ind w:left="0" w:firstLine="426"/>
        <w:jc w:val="both"/>
        <w:rPr/>
      </w:pPr>
      <w:r>
        <w:rPr>
          <w:sz w:val="16"/>
          <w:szCs w:val="16"/>
        </w:rPr>
        <w:t>2.4.1. Предоставлять «Исполнителю» информацию об изменении количества объектов.</w:t>
      </w:r>
    </w:p>
    <w:p>
      <w:pPr>
        <w:pStyle w:val="ListParagraph"/>
        <w:shd w:val="clear" w:color="auto" w:fill="FFFFFF"/>
        <w:tabs>
          <w:tab w:val="clear" w:pos="708"/>
          <w:tab w:val="left" w:pos="993" w:leader="none"/>
          <w:tab w:val="left" w:pos="1134" w:leader="none"/>
          <w:tab w:val="left" w:pos="1276" w:leader="none"/>
        </w:tabs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</w:r>
    </w:p>
    <w:p>
      <w:pPr>
        <w:pStyle w:val="Normal"/>
        <w:ind w:firstLine="540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</w:r>
    </w:p>
    <w:p>
      <w:pPr>
        <w:pStyle w:val="Normal"/>
        <w:numPr>
          <w:ilvl w:val="0"/>
          <w:numId w:val="5"/>
        </w:numPr>
        <w:jc w:val="center"/>
        <w:rPr>
          <w:b/>
          <w:b/>
          <w:bCs/>
          <w:color w:val="000000"/>
          <w:sz w:val="16"/>
          <w:szCs w:val="16"/>
        </w:rPr>
      </w:pPr>
      <w:r>
        <w:rPr>
          <w:b/>
          <w:bCs/>
          <w:color w:val="000000"/>
          <w:sz w:val="16"/>
          <w:szCs w:val="16"/>
        </w:rPr>
        <w:t>ПОРЯДОК ПРИЕМКИ-СДАЧИ ОКАЗАННЫХ УСЛУГ И ВЗАИМОРАСЧЕТОВ.</w:t>
      </w:r>
    </w:p>
    <w:p>
      <w:pPr>
        <w:pStyle w:val="Normal"/>
        <w:shd w:val="clear" w:color="auto" w:fill="FFFFFF"/>
        <w:ind w:firstLine="567"/>
        <w:jc w:val="both"/>
        <w:rPr>
          <w:b/>
          <w:b/>
          <w:bCs/>
          <w:color w:val="000000"/>
          <w:sz w:val="16"/>
          <w:szCs w:val="16"/>
        </w:rPr>
      </w:pPr>
      <w:r>
        <w:rPr>
          <w:b/>
          <w:bCs/>
          <w:color w:val="000000"/>
          <w:sz w:val="16"/>
          <w:szCs w:val="16"/>
        </w:rPr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sz w:val="16"/>
          <w:szCs w:val="16"/>
        </w:rPr>
      </w:pPr>
      <w:r>
        <w:rPr>
          <w:color w:val="000000"/>
          <w:sz w:val="16"/>
          <w:szCs w:val="16"/>
        </w:rPr>
        <w:t xml:space="preserve">Размер абонентской платы за услуги, оказываемые «Исполнителем» по Договору, указывается в «Перечне объектов на реагирование» (Приложение №1 к Договору), который является неотъемлемой частью Договора. Размер абонентской платы определяется в соответствии с действующими тарифами, утвержденным приказом </w:t>
      </w:r>
      <w:r>
        <w:rPr>
          <w:sz w:val="16"/>
          <w:szCs w:val="16"/>
        </w:rPr>
        <w:t>ФГКУ «УВО ВНГ России по Нижегородской области»</w:t>
      </w:r>
      <w:r>
        <w:rPr>
          <w:color w:val="000000"/>
          <w:sz w:val="16"/>
          <w:szCs w:val="16"/>
        </w:rPr>
        <w:t xml:space="preserve">. </w:t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Стоимость услуг «Исполнителя» не облагается НДС в соответствии с подпунктом 4 пункта 2 статьи 146 главы 21 части 2 Налогового кодекса РФ.</w:t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sz w:val="16"/>
          <w:szCs w:val="16"/>
        </w:rPr>
      </w:pPr>
      <w:r>
        <w:rPr>
          <w:color w:val="000000"/>
          <w:sz w:val="16"/>
          <w:szCs w:val="16"/>
        </w:rPr>
        <w:t xml:space="preserve">Абонентская плата перечисляется «Организацией» на основании выставленного «Исполнителем» счета, путем 100% платежа до 25 числа текущего месяца. Оплата за декабрь осуществляется «Организацией»  не позднее 27 декабря финансового года на основании детализации, счета и </w:t>
      </w:r>
      <w:r>
        <w:rPr>
          <w:sz w:val="16"/>
          <w:szCs w:val="16"/>
        </w:rPr>
        <w:t xml:space="preserve">акта приема-сдачи оказанных услуг </w:t>
      </w:r>
      <w:r>
        <w:rPr>
          <w:color w:val="000000"/>
          <w:sz w:val="16"/>
          <w:szCs w:val="16"/>
        </w:rPr>
        <w:t xml:space="preserve">по состоянию на 25 число. Оплата за период с 25 декабря по 31 декабря осуществляется  не позднее 10 числа месяца, следующего за месяцем оказания услуги на основании выставленного счета и </w:t>
      </w:r>
      <w:r>
        <w:rPr>
          <w:sz w:val="16"/>
          <w:szCs w:val="16"/>
        </w:rPr>
        <w:t>акта приема-сдачи оказанных услуг. В случае принятия (снятия) объекта на реагирование в середине месяца, абонентская плата рассчитывается пропорционально оставшимся дням.</w:t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sz w:val="16"/>
          <w:szCs w:val="16"/>
        </w:rPr>
      </w:pPr>
      <w:r>
        <w:rPr>
          <w:sz w:val="16"/>
          <w:szCs w:val="16"/>
        </w:rPr>
        <w:t>При возникновении обстоятельств, согласно п. 2.1.6. и п. 2.3.6.,  «Исполнитель», на основании предоставленного рапорта руководителя филиала ФГКУ «УВО ВНГ России по Нижегородской области», в срок до 15 (пятнадцатого) числа месяца, следующего за месяцем оказания услуги, направляет «Организации»  дополнительный  счет  и акт приема-сдачи оказанных услуг.</w:t>
      </w:r>
    </w:p>
    <w:p>
      <w:pPr>
        <w:pStyle w:val="Normal"/>
        <w:tabs>
          <w:tab w:val="clear" w:pos="708"/>
          <w:tab w:val="left" w:pos="993" w:leader="none"/>
        </w:tabs>
        <w:ind w:firstLine="426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При отсутствии разногласий по предоставленным дополнительным документам «Организация» не позднее </w:t>
      </w:r>
      <w:r>
        <w:rPr>
          <w:color w:val="000000"/>
          <w:sz w:val="16"/>
          <w:szCs w:val="16"/>
        </w:rPr>
        <w:t>5 (пяти) рабочих дней</w:t>
      </w:r>
      <w:r>
        <w:rPr>
          <w:sz w:val="16"/>
          <w:szCs w:val="16"/>
        </w:rPr>
        <w:t xml:space="preserve"> с момента получения акта предоставляет «Исполнителю» подписанный акт и не позднее 15 (пятнадцати) календарных дней осуществляет оплату. </w:t>
      </w:r>
    </w:p>
    <w:p>
      <w:pPr>
        <w:pStyle w:val="Normal"/>
        <w:tabs>
          <w:tab w:val="clear" w:pos="708"/>
          <w:tab w:val="left" w:pos="993" w:leader="none"/>
        </w:tabs>
        <w:ind w:firstLine="426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Неполучение «Исполнителем» подписанных актов оказанных дополнительных услуг, либо мотивированного отказа в течение </w:t>
      </w:r>
      <w:r>
        <w:rPr>
          <w:color w:val="000000"/>
          <w:sz w:val="16"/>
          <w:szCs w:val="16"/>
        </w:rPr>
        <w:t>5 (пяти)</w:t>
      </w:r>
      <w:r>
        <w:rPr>
          <w:sz w:val="16"/>
          <w:szCs w:val="16"/>
        </w:rPr>
        <w:t xml:space="preserve"> рабочих дней с даты получения их «Организацией», является основанием считать, что услуги приняты в полном объеме и без возражений.</w:t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sz w:val="16"/>
          <w:szCs w:val="16"/>
        </w:rPr>
      </w:pPr>
      <w:r>
        <w:rPr>
          <w:sz w:val="16"/>
          <w:szCs w:val="16"/>
        </w:rPr>
        <w:t>Изменение стоимости оплаты по Договору производится при изменении действующих  тарифов, с письменным уведомлением  об  этом  «Организации»  не позднее чем за 15 (пятнадцать) календарных дней до даты их введения в действие, с указанием основания такого изменения. При этом Стороны оформляют дополнительное соглашение к Договору о введении нового «Перечня платных услуг» по вновь вводимым тарифам.</w:t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sz w:val="16"/>
          <w:szCs w:val="16"/>
        </w:rPr>
      </w:pPr>
      <w:r>
        <w:rPr>
          <w:sz w:val="16"/>
          <w:szCs w:val="16"/>
        </w:rPr>
        <w:t>«Организация»  в течение 15 (пятнадцати) календарных дней со дня получения дополнительного соглашения к Договору о введении нового «Перечня платных услуг» по вновь вводимым тарифам обязана письменно известить «Исполнителя» о своем согласии или отказе от оплаты услуг «Исполнителя» по новым тарифам. Ненаправление «Организацией» «Исполнителю», в указанный срок, подписанного «Организацией» дополнительного соглашения к Договору о введении нового «Перечня платных услуг» по вновь вводимым тарифам, является основанием считать, что стоимость услуг по охране принята «Организацией» без возражений.</w:t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В случае досрочного расторжения Договора Сторонами проводятся взаиморасчеты, исходя из стоимости фактически оказанных услуг на момент расторжения Договора, на основании двухстороннего акта приемки-сдачи оказанных услуг, подписанного Сторонами.</w:t>
      </w:r>
    </w:p>
    <w:p>
      <w:pPr>
        <w:pStyle w:val="ListParagraph"/>
        <w:shd w:val="clear" w:color="auto" w:fill="FFFFFF"/>
        <w:tabs>
          <w:tab w:val="clear" w:pos="708"/>
          <w:tab w:val="left" w:pos="993" w:leader="none"/>
        </w:tabs>
        <w:ind w:left="426" w:hanging="0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</w:r>
    </w:p>
    <w:p>
      <w:pPr>
        <w:pStyle w:val="Normal"/>
        <w:numPr>
          <w:ilvl w:val="0"/>
          <w:numId w:val="5"/>
        </w:numPr>
        <w:jc w:val="center"/>
        <w:rPr>
          <w:b/>
          <w:b/>
          <w:bCs/>
          <w:color w:val="000000"/>
          <w:sz w:val="16"/>
          <w:szCs w:val="16"/>
        </w:rPr>
      </w:pPr>
      <w:r>
        <w:rPr>
          <w:b/>
          <w:bCs/>
          <w:color w:val="000000"/>
          <w:sz w:val="16"/>
          <w:szCs w:val="16"/>
        </w:rPr>
        <w:t>ОТВЕТСТВЕННОСТЬ СТОРОН.</w:t>
      </w:r>
    </w:p>
    <w:p>
      <w:pPr>
        <w:pStyle w:val="Normal"/>
        <w:shd w:val="clear" w:color="auto" w:fill="FFFFFF"/>
        <w:ind w:firstLine="567"/>
        <w:jc w:val="both"/>
        <w:rPr>
          <w:b/>
          <w:b/>
          <w:bCs/>
          <w:color w:val="000000"/>
          <w:sz w:val="16"/>
          <w:szCs w:val="16"/>
        </w:rPr>
      </w:pPr>
      <w:r>
        <w:rPr>
          <w:b/>
          <w:bCs/>
          <w:color w:val="000000"/>
          <w:sz w:val="16"/>
          <w:szCs w:val="16"/>
        </w:rPr>
      </w:r>
    </w:p>
    <w:p>
      <w:pPr>
        <w:pStyle w:val="ListParagraph"/>
        <w:numPr>
          <w:ilvl w:val="1"/>
          <w:numId w:val="7"/>
        </w:numPr>
        <w:shd w:val="clear" w:color="auto" w:fill="FFFFFF"/>
        <w:tabs>
          <w:tab w:val="clear" w:pos="708"/>
          <w:tab w:val="left" w:pos="567" w:leader="none"/>
          <w:tab w:val="left" w:pos="993" w:leader="none"/>
        </w:tabs>
        <w:ind w:left="0" w:firstLine="426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За неисполнение или ненадлежащего исполнения своих договорных обязательств, Стороны предъявляют друг другу претензии не позднее </w:t>
      </w:r>
      <w:r>
        <w:rPr>
          <w:color w:val="000000"/>
          <w:sz w:val="16"/>
          <w:szCs w:val="16"/>
        </w:rPr>
        <w:t>5 (пяти)</w:t>
      </w:r>
      <w:r>
        <w:rPr>
          <w:sz w:val="16"/>
          <w:szCs w:val="16"/>
        </w:rPr>
        <w:t xml:space="preserve"> рабочих дней, когда неисполнение или ненадлежащее исполнение своих договорных обязательств имело место быть, и рассматривается Сторонами в срок до 15 (пятнадцати) календарных дней. </w:t>
      </w:r>
    </w:p>
    <w:p>
      <w:pPr>
        <w:pStyle w:val="ListParagraph"/>
        <w:numPr>
          <w:ilvl w:val="1"/>
          <w:numId w:val="7"/>
        </w:numPr>
        <w:shd w:val="clear" w:color="auto" w:fill="FFFFFF"/>
        <w:tabs>
          <w:tab w:val="clear" w:pos="708"/>
          <w:tab w:val="left" w:pos="567" w:leader="none"/>
          <w:tab w:val="left" w:pos="993" w:leader="none"/>
        </w:tabs>
        <w:ind w:left="0" w:firstLine="426"/>
        <w:jc w:val="both"/>
        <w:rPr>
          <w:sz w:val="16"/>
          <w:szCs w:val="16"/>
        </w:rPr>
      </w:pPr>
      <w:r>
        <w:rPr>
          <w:sz w:val="16"/>
          <w:szCs w:val="16"/>
        </w:rPr>
        <w:t>«Исполнитель» по настоящему Договору не несет материальной ответственности, а также в случае нанесения ущерба третьими лицами.</w:t>
      </w:r>
    </w:p>
    <w:p>
      <w:pPr>
        <w:pStyle w:val="ListParagraph"/>
        <w:numPr>
          <w:ilvl w:val="1"/>
          <w:numId w:val="7"/>
        </w:numPr>
        <w:shd w:val="clear" w:color="auto" w:fill="FFFFFF"/>
        <w:tabs>
          <w:tab w:val="clear" w:pos="708"/>
          <w:tab w:val="left" w:pos="567" w:leader="none"/>
          <w:tab w:val="left" w:pos="993" w:leader="none"/>
        </w:tabs>
        <w:ind w:left="0" w:firstLine="426"/>
        <w:jc w:val="both"/>
        <w:rPr>
          <w:sz w:val="16"/>
          <w:szCs w:val="16"/>
        </w:rPr>
      </w:pPr>
      <w:r>
        <w:rPr>
          <w:sz w:val="16"/>
          <w:szCs w:val="16"/>
        </w:rPr>
        <w:t>За нарушение сроков оплаты, установленных п. 3.3. настоящего Договора, «Исполнитель» вправе потребовать у «Заказчика» уплату неустойки, начисляемой в размере 1/300 (одной трехсотой) действующей на дату уплаты пени ключевой ставки ЦБ РФ за каждый день просрочки.</w:t>
      </w:r>
    </w:p>
    <w:p>
      <w:pPr>
        <w:pStyle w:val="Normal"/>
        <w:shd w:val="clear" w:color="auto" w:fill="FFFFFF"/>
        <w:tabs>
          <w:tab w:val="clear" w:pos="708"/>
          <w:tab w:val="left" w:pos="451" w:leader="none"/>
        </w:tabs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numPr>
          <w:ilvl w:val="0"/>
          <w:numId w:val="5"/>
        </w:numPr>
        <w:jc w:val="center"/>
        <w:rPr>
          <w:b/>
          <w:b/>
          <w:bCs/>
          <w:color w:val="000000"/>
          <w:sz w:val="16"/>
          <w:szCs w:val="16"/>
        </w:rPr>
      </w:pPr>
      <w:r>
        <w:rPr>
          <w:b/>
          <w:bCs/>
          <w:color w:val="000000"/>
          <w:sz w:val="16"/>
          <w:szCs w:val="16"/>
        </w:rPr>
        <w:t>ФОРС-МАЖОР.</w:t>
      </w:r>
    </w:p>
    <w:p>
      <w:pPr>
        <w:pStyle w:val="Normal"/>
        <w:jc w:val="both"/>
        <w:rPr>
          <w:b/>
          <w:b/>
          <w:bCs/>
          <w:color w:val="000000"/>
          <w:sz w:val="16"/>
          <w:szCs w:val="16"/>
        </w:rPr>
      </w:pPr>
      <w:r>
        <w:rPr>
          <w:b/>
          <w:bCs/>
          <w:color w:val="000000"/>
          <w:sz w:val="16"/>
          <w:szCs w:val="16"/>
        </w:rPr>
      </w:r>
    </w:p>
    <w:p>
      <w:pPr>
        <w:pStyle w:val="ListParagraph"/>
        <w:numPr>
          <w:ilvl w:val="1"/>
          <w:numId w:val="8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Под обстоятельствами непреодолимой силы понимается: наводнение, пожар, землетрясение и иные стихийные бедствия и явления природы, военные или боевые действия, введение на территории Российской Федерации чрезвычайного положения, внесение изменений в действующее законодательство Российской Федерации, либо иные нормативные правовые акты, влияющие на исполнение Сторонами своих обязательств по настоящему Договору.</w:t>
      </w:r>
    </w:p>
    <w:p>
      <w:pPr>
        <w:pStyle w:val="ListParagraph"/>
        <w:numPr>
          <w:ilvl w:val="1"/>
          <w:numId w:val="8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Наличие обстоятельств непреодолимой силы (форс-мажор), непосредственно повлиявших на выполнение настоящего Договора, освобождает Стороны от ответственности за его полное или частичное невыполнение. При этом Сторона, для которой создалась невозможность исполнения обязательств по настоящему Договору, обязана в письменной форме не позднее 5 (пяти) рабочих дней со дня наступления обстоятельств непреодолимой силы, письменно уведомить об этом другую Сторону. Факты изложенные в уведомлении, должны быть надлежащим образом подтверждены. Не уведомление или несвоевременное уведомление лишает Стороны права ссылаться на обстоятельства непреодолимой силы.</w:t>
      </w:r>
    </w:p>
    <w:p>
      <w:pPr>
        <w:pStyle w:val="ListParagraph"/>
        <w:numPr>
          <w:ilvl w:val="1"/>
          <w:numId w:val="8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Если неисполнение обязательств по Договору длится более одного месяца в связи с действием обстоятельств непреодолимой силы, то каждая из Сторон имеет право расторгнуть настоящий Договор в одностороннем порядке, предварительно, не менее чем за 5 (пять) рабочих дней, письменно известив об этом другую Сторону.</w:t>
      </w:r>
    </w:p>
    <w:p>
      <w:pPr>
        <w:pStyle w:val="Normal"/>
        <w:shd w:val="clear" w:color="auto" w:fill="FFFFFF"/>
        <w:tabs>
          <w:tab w:val="clear" w:pos="708"/>
          <w:tab w:val="left" w:pos="993" w:leader="none"/>
        </w:tabs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</w:r>
      <w:bookmarkStart w:id="0" w:name="_GoBack"/>
      <w:bookmarkStart w:id="1" w:name="_GoBack"/>
      <w:bookmarkEnd w:id="1"/>
    </w:p>
    <w:p>
      <w:pPr>
        <w:pStyle w:val="Normal"/>
        <w:numPr>
          <w:ilvl w:val="0"/>
          <w:numId w:val="5"/>
        </w:numPr>
        <w:jc w:val="center"/>
        <w:rPr>
          <w:b/>
          <w:b/>
          <w:bCs/>
          <w:color w:val="000000"/>
          <w:sz w:val="16"/>
          <w:szCs w:val="16"/>
        </w:rPr>
      </w:pPr>
      <w:r>
        <w:rPr>
          <w:b/>
          <w:bCs/>
          <w:color w:val="000000"/>
          <w:sz w:val="16"/>
          <w:szCs w:val="16"/>
        </w:rPr>
        <w:t>ДЕЙСТВИЕ ДОГОВОРА.</w:t>
      </w:r>
    </w:p>
    <w:p>
      <w:pPr>
        <w:pStyle w:val="Normal"/>
        <w:shd w:val="clear" w:color="auto" w:fill="FFFFFF"/>
        <w:tabs>
          <w:tab w:val="clear" w:pos="708"/>
          <w:tab w:val="left" w:pos="993" w:leader="none"/>
        </w:tabs>
        <w:ind w:left="17" w:firstLine="550"/>
        <w:jc w:val="both"/>
        <w:rPr>
          <w:b/>
          <w:b/>
          <w:bCs/>
          <w:color w:val="000000"/>
          <w:sz w:val="16"/>
          <w:szCs w:val="16"/>
        </w:rPr>
      </w:pPr>
      <w:r>
        <w:rPr>
          <w:b/>
          <w:bCs/>
          <w:color w:val="000000"/>
          <w:sz w:val="16"/>
          <w:szCs w:val="16"/>
        </w:rPr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Договор вступает в силу </w:t>
      </w:r>
      <w:r>
        <w:rPr>
          <w:color w:val="000000"/>
          <w:sz w:val="16"/>
          <w:szCs w:val="16"/>
        </w:rPr>
        <w:t>с момента подписания и распространяет свое действие на отношения возникшие с</w:t>
      </w:r>
      <w:r>
        <w:rPr>
          <w:color w:val="000000"/>
          <w:sz w:val="16"/>
          <w:szCs w:val="16"/>
        </w:rPr>
        <w:t xml:space="preserve"> ________________ </w:t>
      </w:r>
      <w:r>
        <w:rPr>
          <w:color w:val="000000"/>
          <w:sz w:val="16"/>
          <w:szCs w:val="16"/>
        </w:rPr>
        <w:t>по _________________.</w:t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sz w:val="16"/>
          <w:szCs w:val="16"/>
        </w:rPr>
      </w:pPr>
      <w:r>
        <w:rPr>
          <w:color w:val="000000"/>
          <w:sz w:val="16"/>
          <w:szCs w:val="16"/>
        </w:rPr>
        <w:t xml:space="preserve">Если ни одна из Сторон, не позднее чем за один месяц до окончания срока действия Договора, не заявит о его прекращении, </w:t>
      </w:r>
      <w:r>
        <w:rPr>
          <w:color w:val="000000"/>
          <w:sz w:val="16"/>
          <w:szCs w:val="16"/>
        </w:rPr>
        <w:t>Договор считается  пролонгированным на следующий календарный год на тех же условиях. Договор может быть пролонгирован неограниченное количество раз.</w:t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sz w:val="16"/>
          <w:szCs w:val="16"/>
        </w:rPr>
      </w:pPr>
      <w:r>
        <w:rPr>
          <w:sz w:val="16"/>
          <w:szCs w:val="16"/>
        </w:rPr>
        <w:t>Стороны вправе расторгнуть Договор досрочно по взаимному письменному согласию, с обязательным проведением взаиморасчетов по, исполненным Сторонами, обязательствам в соответствии с пунктом 3.7. Договора.</w:t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sz w:val="16"/>
          <w:szCs w:val="16"/>
        </w:rPr>
      </w:pPr>
      <w:r>
        <w:rPr>
          <w:sz w:val="16"/>
          <w:szCs w:val="16"/>
        </w:rPr>
        <w:t>Настоящий Договор, может быть, расторгнут по требованию одной из Сторон в случаях и порядке, установленных ст.450 Гражданского кодекса Российской Федерации.</w:t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sz w:val="16"/>
          <w:szCs w:val="16"/>
        </w:rPr>
      </w:pPr>
      <w:r>
        <w:rPr>
          <w:color w:val="000000"/>
          <w:sz w:val="16"/>
          <w:szCs w:val="16"/>
        </w:rPr>
        <w:t xml:space="preserve">В случаях просрочки внесения </w:t>
      </w:r>
      <w:r>
        <w:rPr>
          <w:sz w:val="16"/>
          <w:szCs w:val="16"/>
        </w:rPr>
        <w:t xml:space="preserve">«Организации» </w:t>
      </w:r>
      <w:r>
        <w:rPr>
          <w:color w:val="000000"/>
          <w:sz w:val="16"/>
          <w:szCs w:val="16"/>
        </w:rPr>
        <w:t xml:space="preserve">абонентской платы и других платежей предусмотренных договором более 2-х (двух) месяцев, либо отказ от оплаты услуг по измененному тарифу, «Исполнитель» вправе приостановить действие Договора, письменно уведомив об этом </w:t>
      </w:r>
      <w:r>
        <w:rPr>
          <w:sz w:val="16"/>
          <w:szCs w:val="16"/>
        </w:rPr>
        <w:t xml:space="preserve">«Организацию» </w:t>
      </w:r>
      <w:r>
        <w:rPr>
          <w:color w:val="000000"/>
          <w:sz w:val="16"/>
          <w:szCs w:val="16"/>
        </w:rPr>
        <w:t>не позднее чем за 15 (пятнадцать) календарных дней до даты приостановления его действия.</w:t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sz w:val="16"/>
          <w:szCs w:val="16"/>
        </w:rPr>
      </w:pPr>
      <w:r>
        <w:rPr>
          <w:color w:val="000000"/>
          <w:sz w:val="16"/>
          <w:szCs w:val="16"/>
        </w:rPr>
        <w:t xml:space="preserve">В случае нарушения «Организацией»  п. 2.3.10 «Исполнитель»  вправе приостановить действие Договора, без письменного  уведомления «Организации», до устранения препятствий. </w:t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sz w:val="16"/>
          <w:szCs w:val="16"/>
        </w:rPr>
      </w:pPr>
      <w:r>
        <w:rPr>
          <w:color w:val="000000"/>
          <w:sz w:val="16"/>
          <w:szCs w:val="16"/>
        </w:rPr>
        <w:t xml:space="preserve">В случае возникновения спора о праве собственности (пользования, владения, распоряжения) и (или) управления имуществом, являющимся объектом реагирования, «Исполнитель» вправе приостановить действие Договора в части объекта реагирования, явившегося предметом спора, в одностороннем порядке, до принятия окончательных решений в судебном порядке, письменно уведомив об этом </w:t>
      </w:r>
      <w:r>
        <w:rPr>
          <w:sz w:val="16"/>
          <w:szCs w:val="16"/>
        </w:rPr>
        <w:t xml:space="preserve">«Организации» </w:t>
      </w:r>
      <w:r>
        <w:rPr>
          <w:color w:val="000000"/>
          <w:sz w:val="16"/>
          <w:szCs w:val="16"/>
        </w:rPr>
        <w:t>за 5 (пять) рабочих дней до предполагаемой даты приостановления Договора.</w:t>
      </w:r>
    </w:p>
    <w:p>
      <w:pPr>
        <w:pStyle w:val="Normal"/>
        <w:shd w:val="clear" w:color="auto" w:fill="FFFFFF"/>
        <w:ind w:firstLine="567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</w:r>
    </w:p>
    <w:p>
      <w:pPr>
        <w:pStyle w:val="Normal"/>
        <w:numPr>
          <w:ilvl w:val="0"/>
          <w:numId w:val="5"/>
        </w:numPr>
        <w:jc w:val="center"/>
        <w:rPr>
          <w:b/>
          <w:b/>
          <w:bCs/>
          <w:color w:val="000000"/>
          <w:sz w:val="16"/>
          <w:szCs w:val="16"/>
        </w:rPr>
      </w:pPr>
      <w:r>
        <w:rPr>
          <w:b/>
          <w:bCs/>
          <w:color w:val="000000"/>
          <w:sz w:val="16"/>
          <w:szCs w:val="16"/>
        </w:rPr>
        <w:t>ПРОЧИЕ УСЛОВИЯ.</w:t>
      </w:r>
    </w:p>
    <w:p>
      <w:pPr>
        <w:pStyle w:val="Normal"/>
        <w:shd w:val="clear" w:color="auto" w:fill="FFFFFF"/>
        <w:ind w:left="17" w:firstLine="550"/>
        <w:jc w:val="both"/>
        <w:rPr>
          <w:b/>
          <w:b/>
          <w:bCs/>
          <w:color w:val="000000"/>
          <w:sz w:val="16"/>
          <w:szCs w:val="16"/>
        </w:rPr>
      </w:pPr>
      <w:r>
        <w:rPr>
          <w:b/>
          <w:bCs/>
          <w:color w:val="000000"/>
          <w:sz w:val="16"/>
          <w:szCs w:val="16"/>
        </w:rPr>
      </w:r>
    </w:p>
    <w:p>
      <w:pPr>
        <w:pStyle w:val="ListParagraph"/>
        <w:numPr>
          <w:ilvl w:val="1"/>
          <w:numId w:val="10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Споры, возникающие между Сторонами, разрешаются путем переговоров. Претензионный порядок обязателен для Сторон. Срок рассмотрения претензии определяется в соответствии с законодательством Российской Федерации. При невозможности урегулировать спорные вопросы путем переговоров споры передаются на рассмотрение в Арбитражный суд Нижегородской области.</w:t>
      </w:r>
    </w:p>
    <w:p>
      <w:pPr>
        <w:pStyle w:val="ListParagraph"/>
        <w:numPr>
          <w:ilvl w:val="1"/>
          <w:numId w:val="10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Все изменения и дополнения к Договору оформляются в письменной форме в виде дополнительного соглашения.</w:t>
      </w:r>
    </w:p>
    <w:p>
      <w:pPr>
        <w:pStyle w:val="ListParagraph"/>
        <w:numPr>
          <w:ilvl w:val="1"/>
          <w:numId w:val="10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Все приложения и дополнительные соглашения к Договору являются его неотъемлемой частью.</w:t>
      </w:r>
    </w:p>
    <w:p>
      <w:pPr>
        <w:pStyle w:val="ListParagraph"/>
        <w:numPr>
          <w:ilvl w:val="1"/>
          <w:numId w:val="10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В случае внесения изменений в учредительные документы, изменения местонахождения, банковских реквизитов, смены руководителей, уполномоченных лиц, Стороны уведомляют друг друга в течение 5 (пяти) рабочих дней после внесения соответствующих изменений.</w:t>
      </w:r>
    </w:p>
    <w:p>
      <w:pPr>
        <w:pStyle w:val="ListParagraph"/>
        <w:numPr>
          <w:ilvl w:val="1"/>
          <w:numId w:val="10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По всем вопросам, не урегулированным договором, Стороны руководствуются действующим законодательством РФ.</w:t>
      </w:r>
    </w:p>
    <w:p>
      <w:pPr>
        <w:pStyle w:val="ListParagraph"/>
        <w:numPr>
          <w:ilvl w:val="1"/>
          <w:numId w:val="10"/>
        </w:numPr>
        <w:shd w:val="clear" w:color="auto" w:fill="FFFFFF"/>
        <w:tabs>
          <w:tab w:val="clear" w:pos="708"/>
          <w:tab w:val="left" w:pos="993" w:leader="none"/>
        </w:tabs>
        <w:ind w:left="0" w:firstLine="426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Договор составлен в двух экземплярах, по одному для каждой из сторон.</w:t>
      </w:r>
    </w:p>
    <w:p>
      <w:pPr>
        <w:pStyle w:val="Normal"/>
        <w:shd w:val="clear" w:color="auto" w:fill="FFFFFF"/>
        <w:ind w:firstLine="500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</w:r>
    </w:p>
    <w:p>
      <w:pPr>
        <w:pStyle w:val="Normal"/>
        <w:numPr>
          <w:ilvl w:val="0"/>
          <w:numId w:val="5"/>
        </w:numPr>
        <w:jc w:val="center"/>
        <w:rPr>
          <w:b/>
          <w:b/>
          <w:bCs/>
          <w:color w:val="000000"/>
          <w:sz w:val="16"/>
          <w:szCs w:val="16"/>
        </w:rPr>
      </w:pPr>
      <w:r>
        <w:rPr>
          <w:b/>
          <w:bCs/>
          <w:color w:val="000000"/>
          <w:sz w:val="16"/>
          <w:szCs w:val="16"/>
        </w:rPr>
        <w:t>АДРЕСА И РЕКВИЗИТЫ СТОРОН.</w:t>
      </w:r>
    </w:p>
    <w:p>
      <w:pPr>
        <w:pStyle w:val="Normal"/>
        <w:shd w:val="clear" w:color="auto" w:fill="FFFFFF"/>
        <w:tabs>
          <w:tab w:val="clear" w:pos="708"/>
          <w:tab w:val="left" w:pos="5812" w:leader="none"/>
        </w:tabs>
        <w:ind w:firstLine="567"/>
        <w:rPr>
          <w:b/>
          <w:b/>
          <w:bCs/>
          <w:color w:val="000000"/>
          <w:sz w:val="16"/>
          <w:szCs w:val="16"/>
        </w:rPr>
      </w:pPr>
      <w:r>
        <w:rPr>
          <w:b/>
          <w:bCs/>
          <w:color w:val="000000"/>
          <w:sz w:val="16"/>
          <w:szCs w:val="16"/>
        </w:rPr>
      </w:r>
    </w:p>
    <w:tbl>
      <w:tblPr>
        <w:tblW w:w="9502" w:type="dxa"/>
        <w:jc w:val="left"/>
        <w:tblInd w:w="2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636"/>
        <w:gridCol w:w="226"/>
        <w:gridCol w:w="4640"/>
      </w:tblGrid>
      <w:tr>
        <w:trPr>
          <w:trHeight w:val="315" w:hRule="atLeast"/>
        </w:trPr>
        <w:tc>
          <w:tcPr>
            <w:tcW w:w="4636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7138" w:leader="none"/>
              </w:tabs>
              <w:jc w:val="center"/>
              <w:rPr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Исполнитель: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7138" w:leader="none"/>
              </w:tabs>
              <w:jc w:val="center"/>
              <w:rPr>
                <w:b/>
                <w:b/>
                <w:bCs/>
                <w:color w:val="000000"/>
                <w:sz w:val="16"/>
                <w:szCs w:val="16"/>
              </w:rPr>
            </w:pPr>
            <w:r>
              <w:rPr/>
            </w:r>
          </w:p>
          <w:p>
            <w:pPr>
              <w:pStyle w:val="Normal"/>
              <w:widowControl w:val="false"/>
              <w:tabs>
                <w:tab w:val="clear" w:pos="708"/>
                <w:tab w:val="left" w:pos="7138" w:leader="none"/>
              </w:tabs>
              <w:jc w:val="both"/>
              <w:rPr/>
            </w:pPr>
            <w:r>
              <w:rPr/>
              <w:t>____________________</w:t>
            </w:r>
          </w:p>
        </w:tc>
        <w:tc>
          <w:tcPr>
            <w:tcW w:w="226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7138" w:leader="none"/>
              </w:tabs>
              <w:jc w:val="center"/>
              <w:rPr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</w:r>
          </w:p>
        </w:tc>
        <w:tc>
          <w:tcPr>
            <w:tcW w:w="4640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7138" w:leader="none"/>
              </w:tabs>
              <w:jc w:val="center"/>
              <w:rPr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Организация: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7138" w:leader="none"/>
              </w:tabs>
              <w:jc w:val="both"/>
              <w:rPr/>
            </w:pPr>
            <w:r>
              <w:rPr/>
            </w:r>
          </w:p>
          <w:p>
            <w:pPr>
              <w:pStyle w:val="Normal"/>
              <w:widowControl w:val="false"/>
              <w:tabs>
                <w:tab w:val="clear" w:pos="708"/>
                <w:tab w:val="left" w:pos="7138" w:leader="none"/>
              </w:tabs>
              <w:jc w:val="both"/>
              <w:rPr/>
            </w:pPr>
            <w:r>
              <w:rPr/>
              <w:t>__________________</w:t>
            </w:r>
          </w:p>
        </w:tc>
      </w:tr>
    </w:tbl>
    <w:p>
      <w:pPr>
        <w:pStyle w:val="Normal"/>
        <w:jc w:val="center"/>
        <w:rPr>
          <w:b/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rFonts w:ascii="Calibri" w:hAnsi="Calibri" w:eastAsia="Calibri" w:cs="Tahoma"/>
          <w:szCs w:val="22"/>
          <w:lang w:eastAsia="en-US"/>
        </w:rPr>
      </w:pPr>
      <w:r>
        <w:rPr>
          <w:rFonts w:eastAsia="Calibri" w:cs="Tahoma" w:ascii="Calibri" w:hAnsi="Calibri"/>
          <w:szCs w:val="22"/>
          <w:lang w:eastAsia="en-US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headerReference w:type="default" r:id="rId2"/>
      <w:type w:val="nextPage"/>
      <w:pgSz w:w="11906" w:h="16838"/>
      <w:pgMar w:left="851" w:right="566" w:gutter="0" w:header="720" w:top="993" w:footer="0" w:bottom="520"/>
      <w:pgNumType w:start="1" w:fmt="decimal"/>
      <w:formProt w:val="false"/>
      <w:textDirection w:val="lrTb"/>
      <w:docGrid w:type="default" w:linePitch="100" w:charSpace="4096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Courier New">
    <w:charset w:val="01"/>
    <w:family w:val="roman"/>
    <w:pitch w:val="default"/>
  </w:font>
  <w:font w:name="PT Astra Serif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Sylfaen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left="6946" w:hanging="0"/>
      <w:rPr>
        <w:b/>
        <w:b/>
        <w:bCs/>
        <w:i/>
        <w:i/>
        <w:iCs/>
      </w:rPr>
    </w:pPr>
    <w:r>
      <w:rPr>
        <w:b/>
        <w:bCs/>
        <w:i/>
        <w:iCs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3">
    <w:lvl w:ilvl="0">
      <w:start w:val="2"/>
      <w:numFmt w:val="decimal"/>
      <w:lvlText w:val="%1."/>
      <w:lvlJc w:val="left"/>
      <w:pPr>
        <w:tabs>
          <w:tab w:val="num" w:pos="0"/>
        </w:tabs>
        <w:ind w:left="450" w:hanging="45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804" w:hanging="450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28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82" w:hanging="72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496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50" w:hanging="108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04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18" w:hanging="144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272" w:hanging="1440"/>
      </w:pPr>
      <w:rPr/>
    </w:lvl>
  </w:abstractNum>
  <w:abstractNum w:abstractNumId="4">
    <w:lvl w:ilvl="0">
      <w:start w:val="2"/>
      <w:numFmt w:val="decimal"/>
      <w:lvlText w:val="%1."/>
      <w:lvlJc w:val="left"/>
      <w:pPr>
        <w:tabs>
          <w:tab w:val="num" w:pos="0"/>
        </w:tabs>
        <w:ind w:left="450" w:hanging="450"/>
      </w:pPr>
      <w:rPr/>
    </w:lvl>
    <w:lvl w:ilvl="1">
      <w:start w:val="3"/>
      <w:numFmt w:val="decimal"/>
      <w:lvlText w:val="%1.%2."/>
      <w:lvlJc w:val="left"/>
      <w:pPr>
        <w:tabs>
          <w:tab w:val="num" w:pos="0"/>
        </w:tabs>
        <w:ind w:left="450" w:hanging="450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sz w:val="16"/>
        <w:szCs w:val="16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8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40" w:hanging="1440"/>
      </w:pPr>
      <w:rPr/>
    </w:lvl>
  </w:abstractNum>
  <w:abstractNum w:abstractNumId="5"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6">
    <w:lvl w:ilvl="0">
      <w:start w:val="3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880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960" w:hanging="72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5400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6480" w:hanging="108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756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9000" w:hanging="144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0080" w:hanging="1440"/>
      </w:pPr>
      <w:rPr/>
    </w:lvl>
  </w:abstractNum>
  <w:abstractNum w:abstractNumId="7">
    <w:lvl w:ilvl="0">
      <w:start w:val="4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1800" w:hanging="360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3600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5040" w:hanging="72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6840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8280" w:hanging="108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972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1520" w:hanging="144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2960" w:hanging="1440"/>
      </w:pPr>
      <w:rPr/>
    </w:lvl>
  </w:abstractNum>
  <w:abstractNum w:abstractNumId="8">
    <w:lvl w:ilvl="0">
      <w:start w:val="5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800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360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5040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684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828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9720" w:hanging="108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1520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2960" w:hanging="1440"/>
      </w:pPr>
      <w:rPr>
        <w:color w:val="000000"/>
      </w:rPr>
    </w:lvl>
  </w:abstractNum>
  <w:abstractNum w:abstractNumId="9"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10"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80" w:hanging="108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40" w:hanging="1440"/>
      </w:pPr>
      <w:rPr>
        <w:color w:val="000000"/>
      </w:rPr>
    </w:lvl>
  </w:abstractNum>
  <w:abstractNum w:abstractNumId="1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1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1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1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1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1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1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"/>
    <w:lvlOverride w:ilvl="0">
      <w:lvl w:ilvl="0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720" w:hanging="360"/>
        </w:pPr>
        <w:rPr>
          <w:b/>
        </w:rPr>
      </w:lvl>
    </w:lvlOverride>
    <w:lvlOverride w:ilvl="0"/>
    <w:lvlOverride w:ilvl="1">
      <w:lvl w:ilvl="1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1080" w:hanging="360"/>
        </w:pPr>
        <w:rPr/>
      </w:lvl>
    </w:lvlOverride>
  </w:num>
  <w:num w:numId="19">
    <w:abstractNumId w:val="1"/>
    <w:lvlOverride w:ilvl="0">
      <w:lvl w:ilvl="0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720" w:hanging="360"/>
        </w:pPr>
        <w:rPr>
          <w:b/>
        </w:rPr>
      </w:lvl>
    </w:lvlOverride>
    <w:lvlOverride w:ilvl="0"/>
    <w:lvlOverride w:ilvl="1">
      <w:lvl w:ilvl="1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1080" w:hanging="360"/>
        </w:pPr>
        <w:rPr/>
      </w:lvl>
    </w:lvlOverride>
  </w:num>
  <w:num w:numId="20">
    <w:abstractNumId w:val="1"/>
    <w:lvlOverride w:ilvl="0">
      <w:lvl w:ilvl="0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720" w:hanging="360"/>
        </w:pPr>
        <w:rPr>
          <w:b/>
        </w:rPr>
      </w:lvl>
    </w:lvlOverride>
    <w:lvlOverride w:ilvl="0"/>
    <w:lvlOverride w:ilvl="1">
      <w:lvl w:ilvl="1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1080" w:hanging="360"/>
        </w:pPr>
        <w:rPr/>
      </w:lvl>
    </w:lvlOverride>
  </w:num>
  <w:num w:numId="21">
    <w:abstractNumId w:val="1"/>
    <w:lvlOverride w:ilvl="0">
      <w:lvl w:ilvl="0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720" w:hanging="360"/>
        </w:pPr>
        <w:rPr>
          <w:b/>
        </w:rPr>
      </w:lvl>
    </w:lvlOverride>
    <w:lvlOverride w:ilvl="0"/>
    <w:lvlOverride w:ilvl="1">
      <w:lvl w:ilvl="1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1080" w:hanging="360"/>
        </w:pPr>
        <w:rPr/>
      </w:lvl>
    </w:lvlOverride>
  </w:num>
  <w:num w:numId="22">
    <w:abstractNumId w:val="1"/>
    <w:lvlOverride w:ilvl="0">
      <w:lvl w:ilvl="0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720" w:hanging="360"/>
        </w:pPr>
        <w:rPr>
          <w:b/>
        </w:rPr>
      </w:lvl>
    </w:lvlOverride>
    <w:lvlOverride w:ilvl="0"/>
    <w:lvlOverride w:ilvl="1">
      <w:lvl w:ilvl="1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1080" w:hanging="360"/>
        </w:pPr>
        <w:rPr/>
      </w:lvl>
    </w:lvlOverride>
  </w:num>
  <w:num w:numId="23">
    <w:abstractNumId w:val="1"/>
    <w:lvlOverride w:ilvl="0">
      <w:lvl w:ilvl="0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720" w:hanging="360"/>
        </w:pPr>
        <w:rPr>
          <w:b/>
        </w:rPr>
      </w:lvl>
    </w:lvlOverride>
    <w:lvlOverride w:ilvl="0"/>
    <w:lvlOverride w:ilvl="1">
      <w:lvl w:ilvl="1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1080" w:hanging="360"/>
        </w:pPr>
        <w:rPr/>
      </w:lvl>
    </w:lvlOverride>
  </w:num>
</w:numbering>
</file>

<file path=word/settings.xml><?xml version="1.0" encoding="utf-8"?>
<w:settings xmlns:w="http://schemas.openxmlformats.org/wordprocessingml/2006/main">
  <w:zoom w:percent="15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c50e6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Нижний колонтитул Знак"/>
    <w:basedOn w:val="DefaultParagraphFont"/>
    <w:qFormat/>
    <w:rsid w:val="00ec50e6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qFormat/>
    <w:rsid w:val="00ec50e6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 w:customStyle="1">
    <w:name w:val="Верхний колонтитул Знак"/>
    <w:basedOn w:val="DefaultParagraphFont"/>
    <w:qFormat/>
    <w:rsid w:val="00ec50e6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 w:customStyle="1">
    <w:name w:val="Символ сноски"/>
    <w:qFormat/>
    <w:rsid w:val="00ec50e6"/>
    <w:rPr/>
  </w:style>
  <w:style w:type="character" w:styleId="Style17" w:customStyle="1">
    <w:name w:val="Привязка сноски"/>
    <w:rsid w:val="00ec50e6"/>
    <w:rPr>
      <w:vertAlign w:val="superscript"/>
    </w:rPr>
  </w:style>
  <w:style w:type="character" w:styleId="Style18" w:customStyle="1">
    <w:name w:val="Маркеры списка"/>
    <w:qFormat/>
    <w:rsid w:val="00ec50e6"/>
    <w:rPr>
      <w:rFonts w:ascii="OpenSymbol" w:hAnsi="OpenSymbol" w:eastAsia="OpenSymbol" w:cs="OpenSymbol"/>
    </w:rPr>
  </w:style>
  <w:style w:type="character" w:styleId="Style19" w:customStyle="1">
    <w:name w:val="Символ нумерации"/>
    <w:qFormat/>
    <w:rsid w:val="00ec50e6"/>
    <w:rPr/>
  </w:style>
  <w:style w:type="character" w:styleId="Style20" w:customStyle="1">
    <w:name w:val="Текст Знак"/>
    <w:basedOn w:val="DefaultParagraphFont"/>
    <w:qFormat/>
    <w:rsid w:val="00ec50e6"/>
    <w:rPr>
      <w:rFonts w:ascii="Courier New" w:hAnsi="Courier New" w:eastAsia="Courier New" w:cs="Courier New"/>
      <w:szCs w:val="20"/>
      <w:lang w:eastAsia="ru-RU"/>
    </w:rPr>
  </w:style>
  <w:style w:type="character" w:styleId="Style21">
    <w:name w:val="Интернет-ссылка"/>
    <w:rPr>
      <w:color w:val="000080"/>
      <w:u w:val="single"/>
      <w:lang w:val="zxx" w:eastAsia="zxx" w:bidi="zxx"/>
    </w:rPr>
  </w:style>
  <w:style w:type="paragraph" w:styleId="Style22">
    <w:name w:val="Заголовок"/>
    <w:basedOn w:val="Normal"/>
    <w:next w:val="Style23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3">
    <w:name w:val="Body Text"/>
    <w:basedOn w:val="Normal"/>
    <w:rsid w:val="00ec50e6"/>
    <w:pPr>
      <w:spacing w:lineRule="auto" w:line="276" w:before="0" w:after="140"/>
    </w:pPr>
    <w:rPr/>
  </w:style>
  <w:style w:type="paragraph" w:styleId="Style24">
    <w:name w:val="List"/>
    <w:basedOn w:val="Style23"/>
    <w:rsid w:val="00ec50e6"/>
    <w:pPr/>
    <w:rPr>
      <w:rFonts w:cs="Noto Sans Devanagari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paragraph" w:styleId="Style27">
    <w:name w:val="Title"/>
    <w:basedOn w:val="Normal"/>
    <w:next w:val="Style23"/>
    <w:qFormat/>
    <w:rsid w:val="00ec50e6"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rsid w:val="00ec50e6"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rsid w:val="00ec50e6"/>
    <w:pPr>
      <w:suppressLineNumbers/>
    </w:pPr>
    <w:rPr>
      <w:rFonts w:cs="Noto Sans Devanagari"/>
    </w:rPr>
  </w:style>
  <w:style w:type="paragraph" w:styleId="1" w:customStyle="1">
    <w:name w:val="Заголовок1"/>
    <w:basedOn w:val="Normal"/>
    <w:next w:val="Style23"/>
    <w:qFormat/>
    <w:rsid w:val="00ec50e6"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11" w:customStyle="1">
    <w:name w:val="Название объекта1"/>
    <w:basedOn w:val="Normal"/>
    <w:qFormat/>
    <w:rsid w:val="00ec50e6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8" w:customStyle="1">
    <w:name w:val="Верхний и нижний колонтитулы"/>
    <w:basedOn w:val="Normal"/>
    <w:qFormat/>
    <w:rsid w:val="00ec50e6"/>
    <w:pPr/>
    <w:rPr/>
  </w:style>
  <w:style w:type="paragraph" w:styleId="12" w:customStyle="1">
    <w:name w:val="Нижний колонтитул1"/>
    <w:basedOn w:val="Normal"/>
    <w:qFormat/>
    <w:rsid w:val="00ec50e6"/>
    <w:pPr>
      <w:widowControl/>
      <w:tabs>
        <w:tab w:val="clear" w:pos="708"/>
        <w:tab w:val="center" w:pos="4153" w:leader="none"/>
        <w:tab w:val="right" w:pos="8306" w:leader="none"/>
      </w:tabs>
    </w:pPr>
    <w:rPr/>
  </w:style>
  <w:style w:type="paragraph" w:styleId="BodyText2">
    <w:name w:val="Body Text 2"/>
    <w:basedOn w:val="Normal"/>
    <w:qFormat/>
    <w:rsid w:val="00ec50e6"/>
    <w:pPr>
      <w:shd w:val="clear" w:color="auto" w:fill="FFFFFF"/>
      <w:spacing w:before="240" w:after="0"/>
      <w:ind w:right="-21" w:hanging="0"/>
      <w:jc w:val="both"/>
    </w:pPr>
    <w:rPr/>
  </w:style>
  <w:style w:type="paragraph" w:styleId="NoSpacing">
    <w:name w:val="No Spacing"/>
    <w:qFormat/>
    <w:rsid w:val="00ec50e6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13" w:customStyle="1">
    <w:name w:val="Верхний колонтитул1"/>
    <w:basedOn w:val="Normal"/>
    <w:qFormat/>
    <w:rsid w:val="00ec50e6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9" w:customStyle="1">
    <w:name w:val="Содержимое таблицы"/>
    <w:basedOn w:val="Normal"/>
    <w:qFormat/>
    <w:rsid w:val="00ec50e6"/>
    <w:pPr>
      <w:suppressLineNumbers/>
    </w:pPr>
    <w:rPr/>
  </w:style>
  <w:style w:type="paragraph" w:styleId="Style30" w:customStyle="1">
    <w:name w:val="Заголовок таблицы"/>
    <w:basedOn w:val="Style29"/>
    <w:qFormat/>
    <w:rsid w:val="00ec50e6"/>
    <w:pPr>
      <w:jc w:val="center"/>
    </w:pPr>
    <w:rPr>
      <w:b/>
      <w:bCs/>
    </w:rPr>
  </w:style>
  <w:style w:type="paragraph" w:styleId="14" w:customStyle="1">
    <w:name w:val="Текст сноски1"/>
    <w:basedOn w:val="Normal"/>
    <w:qFormat/>
    <w:rsid w:val="00ec50e6"/>
    <w:pPr>
      <w:suppressLineNumbers/>
      <w:ind w:left="339" w:hanging="339"/>
    </w:pPr>
    <w:rPr/>
  </w:style>
  <w:style w:type="paragraph" w:styleId="21" w:customStyle="1">
    <w:name w:val="Основной текст2"/>
    <w:basedOn w:val="Normal"/>
    <w:qFormat/>
    <w:rsid w:val="00ec50e6"/>
    <w:pPr>
      <w:shd w:val="clear" w:color="auto" w:fill="FFFFFF"/>
      <w:spacing w:before="0" w:after="120"/>
    </w:pPr>
    <w:rPr>
      <w:rFonts w:ascii="Sylfaen" w:hAnsi="Sylfaen" w:eastAsia="Sylfaen" w:cs="Sylfaen"/>
      <w:color w:val="000000"/>
      <w:spacing w:val="-4"/>
      <w:sz w:val="24"/>
      <w:szCs w:val="24"/>
    </w:rPr>
  </w:style>
  <w:style w:type="paragraph" w:styleId="ListParagraph">
    <w:name w:val="List Paragraph"/>
    <w:basedOn w:val="Normal"/>
    <w:qFormat/>
    <w:rsid w:val="00ec50e6"/>
    <w:pPr>
      <w:spacing w:before="0" w:after="0"/>
      <w:ind w:left="720" w:hanging="0"/>
      <w:contextualSpacing/>
    </w:pPr>
    <w:rPr/>
  </w:style>
  <w:style w:type="paragraph" w:styleId="PlainText">
    <w:name w:val="Plain Text"/>
    <w:basedOn w:val="Normal"/>
    <w:qFormat/>
    <w:rsid w:val="00ec50e6"/>
    <w:pPr>
      <w:widowControl/>
      <w:textAlignment w:val="baseline"/>
    </w:pPr>
    <w:rPr>
      <w:rFonts w:ascii="Courier New" w:hAnsi="Courier New" w:eastAsia="Courier New" w:cs="Courier New"/>
    </w:rPr>
  </w:style>
  <w:style w:type="paragraph" w:styleId="Standard" w:customStyle="1">
    <w:name w:val="Standard"/>
    <w:qFormat/>
    <w:rsid w:val="00ec50e6"/>
    <w:pPr>
      <w:widowControl w:val="false"/>
      <w:suppressAutoHyphens w:val="true"/>
      <w:bidi w:val="0"/>
      <w:spacing w:before="0" w:after="0"/>
      <w:jc w:val="center"/>
      <w:textAlignment w:val="baseline"/>
    </w:pPr>
    <w:rPr>
      <w:rFonts w:ascii="PT Astra Serif" w:hAnsi="PT Astra Serif" w:eastAsia="Source Han Sans CN Regular" w:cs="Lohit Devanagari"/>
      <w:color w:val="auto"/>
      <w:kern w:val="2"/>
      <w:sz w:val="28"/>
      <w:szCs w:val="24"/>
      <w:lang w:val="ru-RU" w:eastAsia="ru-RU" w:bidi="ar-SA"/>
    </w:rPr>
  </w:style>
  <w:style w:type="paragraph" w:styleId="Style31">
    <w:name w:val="Колонтитул"/>
    <w:basedOn w:val="Normal"/>
    <w:qFormat/>
    <w:pPr/>
    <w:rPr/>
  </w:style>
  <w:style w:type="paragraph" w:styleId="Style32">
    <w:name w:val="Header"/>
    <w:basedOn w:val="Style28"/>
    <w:rsid w:val="00164e36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Application>LibreOffice/7.3.6.2$Linux_X86_64 LibreOffice_project/30$Build-2</Application>
  <AppVersion>15.0000</AppVersion>
  <Pages>4</Pages>
  <Words>2285</Words>
  <Characters>16229</Characters>
  <CharactersWithSpaces>18859</CharactersWithSpaces>
  <Paragraphs>132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2023-06-23T07:46:00Z</dcterms:created>
  <dc:creator>RePack by SPecialiST</dc:creator>
  <dc:description/>
  <dc:language>ru-RU</dc:language>
  <cp:lastModifiedBy/>
  <cp:lastPrinted>2025-03-10T15:52:54Z</cp:lastPrinted>
  <dcterms:modified xsi:type="dcterms:W3CDTF">2025-06-17T13:36:10Z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